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6"/>
        <w:tblpPr w:leftFromText="180" w:rightFromText="180" w:horzAnchor="margin" w:tblpY="-380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72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11" w:type="dxa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szCs w:val="24"/>
              </w:rPr>
              <w:drawing>
                <wp:inline distT="0" distB="0" distL="0" distR="0">
                  <wp:extent cx="724535" cy="586740"/>
                  <wp:effectExtent l="0" t="0" r="0" b="381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5109" t="19954" r="54927" b="707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35" cy="586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12" w:type="dxa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aps/>
                <w:szCs w:val="24"/>
                <w:lang w:eastAsia="ar-SA"/>
              </w:rPr>
            </w:pPr>
            <w:r>
              <w:rPr>
                <w:bCs/>
                <w:caps/>
                <w:szCs w:val="24"/>
                <w:lang w:eastAsia="ar-SA"/>
              </w:rPr>
              <w:t>МИНИСТЕРСТВО ОБРАЗОВАНИЯ И НАУКИ ЧЕЛЯБИНСКОЙ ОБЛАСТИ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Cs w:val="24"/>
                <w:lang w:eastAsia="ar-SA"/>
              </w:rPr>
            </w:pPr>
            <w:r>
              <w:rPr>
                <w:szCs w:val="24"/>
                <w:lang w:eastAsia="ar-SA"/>
              </w:rPr>
              <w:t>ГБПОУ  «ЧЕЛЯБИНСКИЙ МЕХАНИКО – ТЕХНОЛОГИЧЕСКИЙ ТЕХНИКУМ»</w:t>
            </w:r>
          </w:p>
        </w:tc>
      </w:tr>
    </w:tbl>
    <w:p>
      <w:pPr>
        <w:widowControl w:val="0"/>
        <w:autoSpaceDE w:val="0"/>
        <w:autoSpaceDN w:val="0"/>
        <w:adjustRightInd w:val="0"/>
        <w:rPr>
          <w:b/>
          <w:szCs w:val="24"/>
          <w:lang w:eastAsia="ar-SA"/>
        </w:rPr>
      </w:pPr>
    </w:p>
    <w:tbl>
      <w:tblPr>
        <w:tblStyle w:val="6"/>
        <w:tblW w:w="5387" w:type="dxa"/>
        <w:tblInd w:w="25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4"/>
        <w:gridCol w:w="9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94" w:type="dxa"/>
          </w:tcPr>
          <w:p>
            <w:pPr>
              <w:rPr>
                <w:szCs w:val="24"/>
                <w:lang w:eastAsia="zh-CN"/>
              </w:rPr>
            </w:pPr>
          </w:p>
          <w:p>
            <w:pPr>
              <w:rPr>
                <w:szCs w:val="24"/>
                <w:lang w:eastAsia="zh-CN"/>
              </w:rPr>
            </w:pPr>
          </w:p>
          <w:p>
            <w:pPr>
              <w:rPr>
                <w:szCs w:val="24"/>
                <w:lang w:eastAsia="zh-CN"/>
              </w:rPr>
            </w:pPr>
          </w:p>
          <w:p>
            <w:pPr>
              <w:rPr>
                <w:szCs w:val="24"/>
                <w:lang w:eastAsia="zh-CN"/>
              </w:rPr>
            </w:pPr>
          </w:p>
          <w:p>
            <w:pPr>
              <w:rPr>
                <w:szCs w:val="24"/>
                <w:lang w:eastAsia="zh-CN"/>
              </w:rPr>
            </w:pPr>
          </w:p>
          <w:p>
            <w:pPr>
              <w:rPr>
                <w:szCs w:val="24"/>
                <w:lang w:eastAsia="zh-CN"/>
              </w:rPr>
            </w:pPr>
          </w:p>
          <w:p>
            <w:pPr>
              <w:rPr>
                <w:szCs w:val="24"/>
                <w:lang w:eastAsia="zh-CN"/>
              </w:rPr>
            </w:pPr>
          </w:p>
        </w:tc>
        <w:tc>
          <w:tcPr>
            <w:tcW w:w="993" w:type="dxa"/>
          </w:tcPr>
          <w:p>
            <w:pPr>
              <w:rPr>
                <w:szCs w:val="24"/>
                <w:lang w:eastAsia="zh-CN"/>
              </w:rPr>
            </w:pPr>
          </w:p>
        </w:tc>
      </w:tr>
    </w:tbl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rPr>
          <w:szCs w:val="24"/>
          <w:lang w:eastAsia="ar-SA"/>
        </w:rPr>
      </w:pPr>
    </w:p>
    <w:p>
      <w:pPr>
        <w:jc w:val="center"/>
        <w:rPr>
          <w:b/>
          <w:szCs w:val="24"/>
          <w:lang w:eastAsia="ar-SA"/>
        </w:rPr>
      </w:pPr>
      <w:r>
        <w:rPr>
          <w:b/>
          <w:szCs w:val="24"/>
          <w:lang w:eastAsia="ar-SA"/>
        </w:rPr>
        <w:t>ПРОГРАММА УЧЕБНОЙ ПРАКТИКИ</w:t>
      </w:r>
    </w:p>
    <w:p>
      <w:pPr>
        <w:widowControl w:val="0"/>
        <w:autoSpaceDE w:val="0"/>
        <w:autoSpaceDN w:val="0"/>
        <w:adjustRightInd w:val="0"/>
        <w:ind w:firstLine="709"/>
        <w:jc w:val="center"/>
        <w:rPr>
          <w:b/>
          <w:szCs w:val="24"/>
        </w:rPr>
      </w:pPr>
      <w:r>
        <w:rPr>
          <w:b/>
          <w:szCs w:val="24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>по специальности</w:t>
      </w:r>
    </w:p>
    <w:p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>43.02.15 Поварское и кондитерское дело.</w:t>
      </w:r>
    </w:p>
    <w:p>
      <w:pPr>
        <w:jc w:val="center"/>
        <w:rPr>
          <w:szCs w:val="24"/>
          <w:lang w:eastAsia="ar-SA"/>
        </w:rPr>
      </w:pPr>
    </w:p>
    <w:p>
      <w:pPr>
        <w:jc w:val="center"/>
        <w:rPr>
          <w:szCs w:val="24"/>
          <w:lang w:eastAsia="ar-SA"/>
        </w:rPr>
      </w:pPr>
      <w:r>
        <w:rPr>
          <w:szCs w:val="24"/>
          <w:lang w:eastAsia="ar-SA"/>
        </w:rPr>
        <w:t xml:space="preserve"> </w:t>
      </w:r>
    </w:p>
    <w:p>
      <w:pPr>
        <w:rPr>
          <w:szCs w:val="24"/>
          <w:lang w:eastAsia="ar-SA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  <w:lang w:eastAsia="ar-SA"/>
        </w:rPr>
      </w:pPr>
    </w:p>
    <w:p>
      <w:pPr>
        <w:jc w:val="center"/>
        <w:rPr>
          <w:iCs/>
          <w:szCs w:val="24"/>
          <w:lang w:eastAsia="ar-SA"/>
        </w:rPr>
      </w:pPr>
    </w:p>
    <w:p>
      <w:pPr>
        <w:jc w:val="center"/>
        <w:rPr>
          <w:iCs/>
          <w:szCs w:val="24"/>
          <w:lang w:eastAsia="ar-SA"/>
        </w:rPr>
      </w:pPr>
    </w:p>
    <w:p>
      <w:pPr>
        <w:jc w:val="center"/>
        <w:rPr>
          <w:iCs/>
          <w:szCs w:val="24"/>
          <w:lang w:eastAsia="ar-SA"/>
        </w:rPr>
      </w:pPr>
    </w:p>
    <w:p>
      <w:pPr>
        <w:jc w:val="center"/>
        <w:rPr>
          <w:iCs/>
          <w:szCs w:val="24"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iCs/>
          <w:lang w:eastAsia="ar-SA"/>
        </w:rPr>
      </w:pPr>
    </w:p>
    <w:p>
      <w:pPr>
        <w:pStyle w:val="16"/>
        <w:spacing w:before="0" w:after="0"/>
        <w:jc w:val="center"/>
        <w:rPr>
          <w:rFonts w:hint="default"/>
          <w:iCs/>
          <w:lang w:val="ru-RU" w:eastAsia="ar-SA"/>
        </w:rPr>
      </w:pPr>
      <w:r>
        <w:rPr>
          <w:iCs/>
          <w:lang w:eastAsia="ar-SA"/>
        </w:rPr>
        <w:t>Челябинск, 202</w:t>
      </w:r>
      <w:r>
        <w:rPr>
          <w:rFonts w:hint="default"/>
          <w:iCs/>
          <w:lang w:val="ru-RU" w:eastAsia="ar-SA"/>
        </w:rPr>
        <w:t>3</w:t>
      </w:r>
    </w:p>
    <w:p>
      <w:pPr>
        <w:pageBreakBefore/>
        <w:jc w:val="center"/>
        <w:rPr>
          <w:szCs w:val="24"/>
        </w:rPr>
      </w:pPr>
      <w:r>
        <w:rPr>
          <w:b/>
          <w:szCs w:val="24"/>
        </w:rPr>
        <w:t>СОДЕРЖАНИЕ</w:t>
      </w:r>
    </w:p>
    <w:p>
      <w:pPr>
        <w:rPr>
          <w:szCs w:val="24"/>
        </w:rPr>
      </w:pPr>
    </w:p>
    <w:tbl>
      <w:tblPr>
        <w:tblStyle w:val="6"/>
        <w:tblW w:w="9806" w:type="dxa"/>
        <w:tblInd w:w="0" w:type="dxa"/>
        <w:tblLayout w:type="fixed"/>
        <w:tblCellMar>
          <w:top w:w="0" w:type="dxa"/>
          <w:left w:w="113" w:type="dxa"/>
          <w:bottom w:w="0" w:type="dxa"/>
          <w:right w:w="108" w:type="dxa"/>
        </w:tblCellMar>
      </w:tblPr>
      <w:tblGrid>
        <w:gridCol w:w="9006"/>
        <w:gridCol w:w="800"/>
      </w:tblGrid>
      <w:tr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9006" w:type="dxa"/>
            <w:shd w:val="clear" w:color="auto" w:fill="auto"/>
          </w:tcPr>
          <w:p>
            <w:pPr>
              <w:rPr>
                <w:b/>
                <w:szCs w:val="24"/>
              </w:rPr>
            </w:pPr>
          </w:p>
          <w:p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1. ПАСПОРТ ПРОГРАММЫ УЧЕБНОЙ ПРАКТИКИ </w:t>
            </w:r>
          </w:p>
          <w:p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стр.</w:t>
            </w:r>
          </w:p>
          <w:p>
            <w:pPr>
              <w:rPr>
                <w:szCs w:val="24"/>
              </w:rPr>
            </w:pPr>
            <w:r>
              <w:rPr>
                <w:szCs w:val="24"/>
              </w:rPr>
              <w:t>4</w:t>
            </w:r>
          </w:p>
          <w:p>
            <w:pPr>
              <w:rPr>
                <w:szCs w:val="24"/>
              </w:rPr>
            </w:pPr>
          </w:p>
          <w:p>
            <w:pPr>
              <w:rPr>
                <w:szCs w:val="24"/>
              </w:rPr>
            </w:pPr>
          </w:p>
        </w:tc>
      </w:tr>
      <w:tr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9006" w:type="dxa"/>
            <w:shd w:val="clear" w:color="auto" w:fill="auto"/>
          </w:tcPr>
          <w:p>
            <w:pPr>
              <w:rPr>
                <w:szCs w:val="24"/>
              </w:rPr>
            </w:pPr>
            <w:r>
              <w:rPr>
                <w:b/>
                <w:szCs w:val="24"/>
              </w:rPr>
              <w:t xml:space="preserve">2. РЕЗУЛЬТАТЫ ОСВОЕНИЯ УЧЕБНОЙ ПРАКТИКИ </w:t>
            </w:r>
          </w:p>
          <w:p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6</w:t>
            </w:r>
          </w:p>
          <w:p>
            <w:pPr>
              <w:rPr>
                <w:szCs w:val="24"/>
              </w:rPr>
            </w:pPr>
          </w:p>
        </w:tc>
      </w:tr>
      <w:tr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9006" w:type="dxa"/>
            <w:shd w:val="clear" w:color="auto" w:fill="auto"/>
          </w:tcPr>
          <w:p>
            <w:pPr>
              <w:rPr>
                <w:szCs w:val="24"/>
              </w:rPr>
            </w:pPr>
            <w:r>
              <w:rPr>
                <w:b/>
                <w:szCs w:val="24"/>
              </w:rPr>
              <w:t>3. СТРУКТУРА И СОДЕРЖАНИЕ УЧЕБНОЙ ПРАКТИКИ</w:t>
            </w:r>
          </w:p>
          <w:p>
            <w:pPr>
              <w:rPr>
                <w:b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7</w:t>
            </w:r>
          </w:p>
          <w:p>
            <w:pPr>
              <w:rPr>
                <w:szCs w:val="24"/>
              </w:rPr>
            </w:pPr>
          </w:p>
        </w:tc>
      </w:tr>
      <w:tr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006" w:type="dxa"/>
            <w:shd w:val="clear" w:color="auto" w:fill="auto"/>
          </w:tcPr>
          <w:p>
            <w:r>
              <w:rPr>
                <w:b/>
                <w:szCs w:val="24"/>
              </w:rPr>
              <w:t>4. КОНТРОЛЬ И ОЦЕНКА РЕЗУЛЬТАТОВ ОСВОЕНИЯ УЧЕБНОЙ ПРАКТИКИ</w:t>
            </w:r>
          </w:p>
        </w:tc>
        <w:tc>
          <w:tcPr>
            <w:tcW w:w="800" w:type="dxa"/>
            <w:shd w:val="clear" w:color="auto" w:fill="auto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8</w:t>
            </w:r>
          </w:p>
          <w:p>
            <w:pPr>
              <w:rPr>
                <w:szCs w:val="24"/>
              </w:rPr>
            </w:pPr>
          </w:p>
        </w:tc>
      </w:tr>
      <w:tr>
        <w:tblPrEx>
          <w:tblCellMar>
            <w:top w:w="0" w:type="dxa"/>
            <w:left w:w="113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9006" w:type="dxa"/>
            <w:shd w:val="clear" w:color="auto" w:fill="auto"/>
          </w:tcPr>
          <w:p/>
        </w:tc>
        <w:tc>
          <w:tcPr>
            <w:tcW w:w="800" w:type="dxa"/>
            <w:shd w:val="clear" w:color="auto" w:fill="auto"/>
          </w:tcPr>
          <w:p>
            <w:p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</w:pBdr>
              <w:rPr>
                <w:szCs w:val="24"/>
              </w:rPr>
            </w:pPr>
          </w:p>
        </w:tc>
      </w:tr>
    </w:tbl>
    <w:p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4"/>
        </w:rPr>
        <w:sectPr>
          <w:footerReference r:id="rId4" w:type="first"/>
          <w:footerReference r:id="rId3" w:type="default"/>
          <w:pgSz w:w="11906" w:h="16838"/>
          <w:pgMar w:top="1134" w:right="850" w:bottom="1134" w:left="1701" w:header="720" w:footer="708" w:gutter="0"/>
          <w:pgNumType w:start="1"/>
          <w:cols w:space="720" w:num="1"/>
          <w:titlePg/>
          <w:docGrid w:linePitch="240" w:charSpace="-6145"/>
        </w:sectPr>
      </w:pPr>
    </w:p>
    <w:p>
      <w:pPr>
        <w:pStyle w:val="2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</w:t>
      </w:r>
      <w:bookmarkStart w:id="0" w:name="_Toc282901895"/>
      <w:bookmarkStart w:id="1" w:name="_Toc282902239"/>
      <w:r>
        <w:rPr>
          <w:rFonts w:ascii="Times New Roman" w:hAnsi="Times New Roman" w:cs="Times New Roman"/>
          <w:sz w:val="24"/>
          <w:szCs w:val="24"/>
        </w:rPr>
        <w:t>ПАСПОРТ ПРОГРАММЫ УЧЕБНОЙ ПРАКТИКИ</w:t>
      </w:r>
      <w:bookmarkEnd w:id="0"/>
      <w:bookmarkEnd w:id="1"/>
      <w:bookmarkStart w:id="2" w:name="_Toc282901896"/>
      <w:bookmarkStart w:id="3" w:name="_Toc282902240"/>
    </w:p>
    <w:p>
      <w:pPr>
        <w:rPr>
          <w:szCs w:val="24"/>
        </w:rPr>
      </w:pPr>
    </w:p>
    <w:p>
      <w:pPr>
        <w:tabs>
          <w:tab w:val="left" w:pos="0"/>
        </w:tabs>
        <w:rPr>
          <w:szCs w:val="24"/>
        </w:rPr>
      </w:pPr>
      <w:r>
        <w:rPr>
          <w:b/>
          <w:szCs w:val="24"/>
        </w:rPr>
        <w:t>1.1 Область применения программы</w:t>
      </w:r>
    </w:p>
    <w:p>
      <w:pPr>
        <w:widowControl w:val="0"/>
        <w:autoSpaceDE w:val="0"/>
        <w:autoSpaceDN w:val="0"/>
        <w:adjustRightInd w:val="0"/>
        <w:ind w:firstLine="709"/>
        <w:jc w:val="both"/>
        <w:rPr>
          <w:bCs/>
          <w:kern w:val="0"/>
          <w:szCs w:val="24"/>
        </w:rPr>
      </w:pPr>
      <w:r>
        <w:rPr>
          <w:szCs w:val="24"/>
        </w:rPr>
        <w:t xml:space="preserve">Программа учебной практики </w:t>
      </w:r>
      <w:r>
        <w:rPr>
          <w:b/>
          <w:szCs w:val="24"/>
        </w:rPr>
        <w:t>ПМ.04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  <w:r>
        <w:rPr>
          <w:b/>
          <w:i/>
          <w:szCs w:val="24"/>
        </w:rPr>
        <w:t xml:space="preserve">, </w:t>
      </w:r>
      <w:r>
        <w:rPr>
          <w:szCs w:val="24"/>
        </w:rPr>
        <w:t xml:space="preserve">является частью основной профессиональной образовательной программы, разработанной  в соответствии с ФГОС СПО  по  специальности 43.02.15 Поварское и кондитерское дело, </w:t>
      </w:r>
      <w:r>
        <w:rPr>
          <w:bCs/>
          <w:kern w:val="0"/>
          <w:szCs w:val="24"/>
        </w:rPr>
        <w:t>утвержденного приказом Министерства образования и науки РФ от 09 декабря 2016 г. №1565.</w:t>
      </w:r>
      <w:r>
        <w:rPr>
          <w:rFonts w:eastAsia="Calibri"/>
          <w:kern w:val="0"/>
          <w:szCs w:val="24"/>
          <w:lang w:eastAsia="en-US"/>
        </w:rPr>
        <w:t xml:space="preserve"> </w:t>
      </w:r>
      <w:r>
        <w:rPr>
          <w:bCs/>
          <w:kern w:val="0"/>
          <w:szCs w:val="24"/>
        </w:rPr>
        <w:t xml:space="preserve">С учетом изменений ФГОС согласно приказу Министерства Просвещения Российской Федерации от 17 декабря 2020 года №747 «О внесении изменений в федеральные государственные образовательные стандарты среднего профессионального образования». </w:t>
      </w:r>
    </w:p>
    <w:p>
      <w:pPr>
        <w:jc w:val="both"/>
        <w:rPr>
          <w:szCs w:val="24"/>
        </w:rPr>
      </w:pPr>
    </w:p>
    <w:bookmarkEnd w:id="2"/>
    <w:bookmarkEnd w:id="3"/>
    <w:p>
      <w:pPr>
        <w:jc w:val="both"/>
        <w:rPr>
          <w:szCs w:val="24"/>
        </w:rPr>
      </w:pPr>
      <w:bookmarkStart w:id="4" w:name="_Toc282901898"/>
      <w:bookmarkStart w:id="5" w:name="_Toc282902242"/>
      <w:r>
        <w:rPr>
          <w:b/>
          <w:szCs w:val="24"/>
        </w:rPr>
        <w:t>1.2 В результате прохождения учебной практики  студент должен освоить основной вид деятельности</w:t>
      </w:r>
      <w:r>
        <w:rPr>
          <w:szCs w:val="24"/>
        </w:rPr>
        <w:t>: 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</w:r>
    </w:p>
    <w:p>
      <w:pPr>
        <w:jc w:val="both"/>
        <w:rPr>
          <w:szCs w:val="24"/>
        </w:rPr>
      </w:pPr>
      <w:r>
        <w:rPr>
          <w:szCs w:val="24"/>
        </w:rPr>
        <w:t>и соответствующие ему общие компетенции и профессиональные компетенции:</w:t>
      </w:r>
    </w:p>
    <w:p>
      <w:pPr>
        <w:ind w:firstLine="660"/>
        <w:jc w:val="both"/>
        <w:rPr>
          <w:b/>
          <w:szCs w:val="24"/>
        </w:rPr>
      </w:pPr>
      <w:r>
        <w:rPr>
          <w:b/>
          <w:szCs w:val="24"/>
        </w:rPr>
        <w:t>1.2.1. Перечень общих компетенций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85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Код</w:t>
            </w:r>
          </w:p>
        </w:tc>
        <w:tc>
          <w:tcPr>
            <w:tcW w:w="8583" w:type="dxa"/>
          </w:tcPr>
          <w:p>
            <w:pPr>
              <w:keepNext/>
              <w:jc w:val="both"/>
              <w:outlineLvl w:val="1"/>
              <w:rPr>
                <w:b/>
                <w:bCs/>
                <w:iCs/>
                <w:szCs w:val="24"/>
              </w:rPr>
            </w:pPr>
            <w:r>
              <w:rPr>
                <w:b/>
                <w:bCs/>
                <w:iCs/>
                <w:szCs w:val="24"/>
              </w:rPr>
              <w:t>Наименование общих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988" w:type="dxa"/>
          </w:tcPr>
          <w:p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 01.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 02.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ОК.03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ОК.04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ОК.05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ОК.06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ОК.07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szCs w:val="24"/>
              </w:rPr>
            </w:pPr>
            <w:r>
              <w:rPr>
                <w:szCs w:val="24"/>
              </w:rPr>
              <w:t>О</w:t>
            </w:r>
            <w:r>
              <w:rPr>
                <w:szCs w:val="24"/>
                <w:lang w:val="ru-RU"/>
              </w:rPr>
              <w:t>К</w:t>
            </w:r>
            <w:bookmarkStart w:id="6" w:name="_GoBack"/>
            <w:bookmarkEnd w:id="6"/>
            <w:r>
              <w:rPr>
                <w:szCs w:val="24"/>
              </w:rPr>
              <w:t>.08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ОК.09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szCs w:val="24"/>
              </w:rPr>
            </w:pPr>
            <w:r>
              <w:rPr>
                <w:bCs/>
                <w:iCs/>
                <w:szCs w:val="24"/>
              </w:rPr>
              <w:t>ОК.10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8" w:type="dxa"/>
          </w:tcPr>
          <w:p>
            <w:pPr>
              <w:rPr>
                <w:bCs/>
                <w:iCs/>
                <w:szCs w:val="24"/>
              </w:rPr>
            </w:pPr>
            <w:r>
              <w:rPr>
                <w:bCs/>
                <w:iCs/>
                <w:szCs w:val="24"/>
              </w:rPr>
              <w:t>ОК 11</w:t>
            </w:r>
          </w:p>
        </w:tc>
        <w:tc>
          <w:tcPr>
            <w:tcW w:w="8583" w:type="dxa"/>
          </w:tcPr>
          <w:p>
            <w:pPr>
              <w:jc w:val="both"/>
              <w:rPr>
                <w:iCs/>
                <w:szCs w:val="24"/>
              </w:rPr>
            </w:pPr>
            <w:r>
              <w:rPr>
                <w:iCs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>
      <w:pPr>
        <w:keepNext/>
        <w:jc w:val="both"/>
        <w:outlineLvl w:val="1"/>
        <w:rPr>
          <w:bCs/>
          <w:szCs w:val="24"/>
        </w:rPr>
      </w:pPr>
    </w:p>
    <w:p>
      <w:pPr>
        <w:keepNext/>
        <w:ind w:firstLine="770"/>
        <w:jc w:val="both"/>
        <w:outlineLvl w:val="1"/>
        <w:rPr>
          <w:b/>
          <w:bCs/>
          <w:iCs/>
          <w:szCs w:val="24"/>
        </w:rPr>
      </w:pPr>
      <w:r>
        <w:rPr>
          <w:b/>
          <w:bCs/>
          <w:szCs w:val="24"/>
        </w:rPr>
        <w:t xml:space="preserve">1.2.2. Перечень профессиональных компетенций </w:t>
      </w:r>
    </w:p>
    <w:p>
      <w:pPr>
        <w:keepNext/>
        <w:ind w:firstLine="770"/>
        <w:jc w:val="both"/>
        <w:outlineLvl w:val="1"/>
        <w:rPr>
          <w:bCs/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4"/>
        <w:gridCol w:w="83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szCs w:val="24"/>
              </w:rPr>
              <w:t>Код</w:t>
            </w:r>
          </w:p>
        </w:tc>
        <w:tc>
          <w:tcPr>
            <w:tcW w:w="8387" w:type="dxa"/>
          </w:tcPr>
          <w:p>
            <w:pPr>
              <w:keepNext/>
              <w:jc w:val="both"/>
              <w:outlineLvl w:val="1"/>
              <w:rPr>
                <w:bCs/>
                <w:iCs/>
                <w:szCs w:val="24"/>
              </w:rPr>
            </w:pPr>
            <w:r>
              <w:rPr>
                <w:bCs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ВД 4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4.1.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4.2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4.3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4.4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4.5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84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ПК 4.6</w:t>
            </w:r>
          </w:p>
        </w:tc>
        <w:tc>
          <w:tcPr>
            <w:tcW w:w="8387" w:type="dxa"/>
          </w:tcPr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</w:tbl>
    <w:p>
      <w:pPr>
        <w:rPr>
          <w:bCs/>
          <w:szCs w:val="24"/>
        </w:rPr>
      </w:pPr>
    </w:p>
    <w:p>
      <w:pPr>
        <w:rPr>
          <w:b/>
          <w:szCs w:val="24"/>
        </w:rPr>
      </w:pPr>
      <w:r>
        <w:rPr>
          <w:bCs/>
          <w:szCs w:val="24"/>
        </w:rPr>
        <w:t>В результате прохождения  учебной практики ПМ.04   студент должен:</w:t>
      </w:r>
    </w:p>
    <w:tbl>
      <w:tblPr>
        <w:tblStyle w:val="6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8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dxa"/>
          </w:tcPr>
          <w:p>
            <w:pPr>
              <w:tabs>
                <w:tab w:val="right" w:pos="2727"/>
              </w:tabs>
              <w:rPr>
                <w:bCs/>
                <w:szCs w:val="24"/>
              </w:rPr>
            </w:pPr>
            <w:r>
              <w:rPr>
                <w:bCs/>
                <w:szCs w:val="24"/>
              </w:rPr>
              <w:t>уметь</w:t>
            </w:r>
            <w:r>
              <w:rPr>
                <w:bCs/>
                <w:szCs w:val="24"/>
              </w:rPr>
              <w:tab/>
            </w:r>
          </w:p>
        </w:tc>
        <w:tc>
          <w:tcPr>
            <w:tcW w:w="8193" w:type="dxa"/>
          </w:tcPr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оценивать их качество и соответствие технологическим требованиям;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>
            <w:pPr>
              <w:ind w:left="34" w:firstLine="709"/>
              <w:rPr>
                <w:szCs w:val="24"/>
              </w:rPr>
            </w:pPr>
            <w:r>
              <w:rPr>
                <w:szCs w:val="24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</w:tr>
    </w:tbl>
    <w:p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Cs w:val="24"/>
        </w:rPr>
      </w:pPr>
    </w:p>
    <w:p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4"/>
        </w:rPr>
      </w:pPr>
      <w:r>
        <w:rPr>
          <w:b/>
          <w:szCs w:val="24"/>
        </w:rPr>
        <w:t>1.3.  Количество часов на освоение  учебной практики 36часов.</w:t>
      </w:r>
    </w:p>
    <w:p>
      <w:pPr>
        <w:jc w:val="center"/>
        <w:rPr>
          <w:b/>
          <w:szCs w:val="24"/>
        </w:rPr>
      </w:pPr>
    </w:p>
    <w:p>
      <w:pPr>
        <w:pageBreakBefore/>
        <w:numPr>
          <w:ilvl w:val="0"/>
          <w:numId w:val="1"/>
        </w:numPr>
        <w:spacing w:after="120"/>
        <w:ind w:left="0" w:firstLine="0"/>
        <w:jc w:val="center"/>
        <w:rPr>
          <w:szCs w:val="24"/>
        </w:rPr>
      </w:pPr>
      <w:r>
        <w:rPr>
          <w:b/>
          <w:szCs w:val="24"/>
        </w:rPr>
        <w:t>2.  ТЕМАТИЧЕСКИЙ ПЛАН И СОДЕРЖАНИЕ</w:t>
      </w:r>
    </w:p>
    <w:p>
      <w:pPr>
        <w:spacing w:after="120"/>
        <w:jc w:val="center"/>
        <w:rPr>
          <w:b/>
          <w:szCs w:val="24"/>
        </w:rPr>
      </w:pPr>
      <w:r>
        <w:rPr>
          <w:b/>
          <w:szCs w:val="24"/>
        </w:rPr>
        <w:t>УЧЕБНОЙ  ПРАКТИКИ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5"/>
        <w:gridCol w:w="1822"/>
        <w:gridCol w:w="911"/>
        <w:gridCol w:w="3392"/>
        <w:gridCol w:w="10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ind w:right="-108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Наименование профессиионального модуля</w:t>
            </w:r>
          </w:p>
        </w:tc>
        <w:tc>
          <w:tcPr>
            <w:tcW w:w="1822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Наименование ПК</w:t>
            </w: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№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п/п</w:t>
            </w:r>
          </w:p>
        </w:tc>
        <w:tc>
          <w:tcPr>
            <w:tcW w:w="3392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Виды работ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производственной  практики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Объем часов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1</w:t>
            </w:r>
          </w:p>
        </w:tc>
        <w:tc>
          <w:tcPr>
            <w:tcW w:w="1822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3</w:t>
            </w: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4</w:t>
            </w:r>
          </w:p>
        </w:tc>
        <w:tc>
          <w:tcPr>
            <w:tcW w:w="3392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5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spacing w:line="300" w:lineRule="atLeast"/>
              <w:jc w:val="center"/>
              <w:rPr>
                <w:color w:val="000000"/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Merge w:val="restart"/>
          </w:tcPr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kern w:val="0"/>
                <w:szCs w:val="24"/>
              </w:rPr>
            </w:pPr>
            <w:r>
              <w:rPr>
                <w:b/>
                <w:bCs/>
                <w:color w:val="000000"/>
                <w:kern w:val="0"/>
                <w:szCs w:val="24"/>
              </w:rPr>
              <w:t>ПМ04</w:t>
            </w:r>
            <w:r>
              <w:rPr>
                <w:bCs/>
                <w:color w:val="000000"/>
                <w:kern w:val="0"/>
                <w:szCs w:val="24"/>
              </w:rPr>
              <w:t xml:space="preserve"> </w:t>
            </w:r>
            <w:r>
              <w:rPr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822" w:type="dxa"/>
            <w:vMerge w:val="restart"/>
          </w:tcPr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ВД 4 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ПК 4.1. 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ПК 4.2. 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 xml:space="preserve">ПК 4.3. 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>ПК 4.4.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bCs/>
                <w:iCs/>
                <w:kern w:val="0"/>
                <w:szCs w:val="24"/>
              </w:rPr>
            </w:pPr>
            <w:r>
              <w:rPr>
                <w:bCs/>
                <w:iCs/>
                <w:kern w:val="0"/>
                <w:szCs w:val="24"/>
              </w:rPr>
              <w:t>ПК 4.5.</w:t>
            </w:r>
          </w:p>
          <w:p>
            <w:pPr>
              <w:tabs>
                <w:tab w:val="center" w:pos="4677"/>
                <w:tab w:val="right" w:pos="9355"/>
              </w:tabs>
              <w:suppressAutoHyphens w:val="0"/>
              <w:rPr>
                <w:kern w:val="0"/>
                <w:sz w:val="28"/>
                <w:szCs w:val="28"/>
              </w:rPr>
            </w:pPr>
            <w:r>
              <w:rPr>
                <w:bCs/>
                <w:iCs/>
                <w:kern w:val="0"/>
                <w:szCs w:val="24"/>
              </w:rPr>
              <w:t>ПК 4.6</w:t>
            </w: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1</w:t>
            </w:r>
          </w:p>
        </w:tc>
        <w:tc>
          <w:tcPr>
            <w:tcW w:w="3392" w:type="dxa"/>
          </w:tcPr>
          <w:p>
            <w:pPr>
              <w:tabs>
                <w:tab w:val="left" w:pos="708"/>
              </w:tabs>
              <w:overflowPunct w:val="0"/>
              <w:spacing w:line="100" w:lineRule="atLeast"/>
              <w:rPr>
                <w:rFonts w:eastAsia="Lucida Sans Unicode"/>
                <w:color w:val="00000A"/>
              </w:rPr>
            </w:pPr>
            <w:r>
              <w:rPr>
                <w:rFonts w:eastAsia="Lucida Sans Unicode"/>
                <w:color w:val="00000A"/>
              </w:rPr>
              <w:t>Организации технологического процесса приготовления сложных холодных десертов применяя различные технологии, оборудование и инвентарь. Приготовление, сервировка, оформление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2</w:t>
            </w:r>
          </w:p>
        </w:tc>
        <w:tc>
          <w:tcPr>
            <w:tcW w:w="3392" w:type="dxa"/>
          </w:tcPr>
          <w:p>
            <w:pPr>
              <w:jc w:val="both"/>
            </w:pPr>
            <w:r>
              <w:rPr>
                <w:rFonts w:eastAsia="Lucida Sans Unicode"/>
                <w:color w:val="00000A"/>
              </w:rPr>
              <w:t>Организации технологического процесса приготовления сложных горячих десертов применяя различные технологии, оборудование и инвентарь. Приготовление, сервировка, оформление</w:t>
            </w:r>
            <w:r>
              <w:t xml:space="preserve"> 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3</w:t>
            </w:r>
          </w:p>
        </w:tc>
        <w:tc>
          <w:tcPr>
            <w:tcW w:w="3392" w:type="dxa"/>
          </w:tcPr>
          <w:p>
            <w:pPr>
              <w:jc w:val="both"/>
            </w:pPr>
            <w:r>
              <w:rPr>
                <w:bCs/>
              </w:rPr>
              <w:t xml:space="preserve"> </w:t>
            </w:r>
            <w:r>
              <w:rPr>
                <w:rFonts w:eastAsia="Lucida Sans Unicode"/>
                <w:color w:val="00000A"/>
              </w:rPr>
              <w:t xml:space="preserve">Организации технологического процесса приготовления сложных </w:t>
            </w:r>
            <w:r>
              <w:rPr>
                <w:shd w:val="clear" w:color="auto" w:fill="FFFFFF"/>
              </w:rPr>
              <w:t>холодных напитков</w:t>
            </w:r>
            <w:r>
              <w:rPr>
                <w:rFonts w:eastAsia="Lucida Sans Unicode"/>
                <w:color w:val="00000A"/>
              </w:rPr>
              <w:t xml:space="preserve"> применяя различные технологии, оборудование и инвентарь. Приготовление, сервировка, оформление</w:t>
            </w:r>
            <w:r>
              <w:t xml:space="preserve"> 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4</w:t>
            </w:r>
          </w:p>
        </w:tc>
        <w:tc>
          <w:tcPr>
            <w:tcW w:w="3392" w:type="dxa"/>
          </w:tcPr>
          <w:p>
            <w:pPr>
              <w:jc w:val="both"/>
            </w:pPr>
            <w:r>
              <w:rPr>
                <w:rFonts w:eastAsia="Lucida Sans Unicode"/>
                <w:color w:val="00000A"/>
              </w:rPr>
              <w:t xml:space="preserve">Организации технологического процесса приготовления сложных </w:t>
            </w:r>
            <w:r>
              <w:rPr>
                <w:shd w:val="clear" w:color="auto" w:fill="FFFFFF"/>
              </w:rPr>
              <w:t>горячих напитков</w:t>
            </w:r>
            <w:r>
              <w:rPr>
                <w:rFonts w:eastAsia="Lucida Sans Unicode"/>
                <w:color w:val="00000A"/>
              </w:rPr>
              <w:t xml:space="preserve"> применяя различные технологии, оборудование и инвентарь. Приготовление, сервировка, оформление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5</w:t>
            </w:r>
          </w:p>
        </w:tc>
        <w:tc>
          <w:tcPr>
            <w:tcW w:w="3392" w:type="dxa"/>
          </w:tcPr>
          <w:p>
            <w:pPr>
              <w:jc w:val="both"/>
              <w:rPr>
                <w:highlight w:val="yellow"/>
              </w:rPr>
            </w:pPr>
            <w:r>
              <w:rPr>
                <w:rFonts w:eastAsia="Lucida Sans Unicode"/>
                <w:color w:val="00000A"/>
              </w:rPr>
              <w:t>Организации технологического процесса приготовления региональных десертов и напитков применяя различные технологии, оборудование и инвентарь. Приготовление, сервировка, оформление.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5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1822" w:type="dxa"/>
            <w:vMerge w:val="continue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b/>
                <w:kern w:val="0"/>
                <w:sz w:val="28"/>
                <w:szCs w:val="28"/>
              </w:rPr>
            </w:pPr>
          </w:p>
        </w:tc>
        <w:tc>
          <w:tcPr>
            <w:tcW w:w="91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  <w:tc>
          <w:tcPr>
            <w:tcW w:w="3392" w:type="dxa"/>
          </w:tcPr>
          <w:p>
            <w:pPr>
              <w:jc w:val="both"/>
            </w:pPr>
            <w:r>
              <w:t>Зачет</w:t>
            </w:r>
          </w:p>
        </w:tc>
        <w:tc>
          <w:tcPr>
            <w:tcW w:w="1051" w:type="dxa"/>
          </w:tcPr>
          <w:p>
            <w:pPr>
              <w:tabs>
                <w:tab w:val="center" w:pos="4677"/>
                <w:tab w:val="right" w:pos="9355"/>
              </w:tabs>
              <w:suppressAutoHyphens w:val="0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6</w:t>
            </w:r>
          </w:p>
        </w:tc>
      </w:tr>
    </w:tbl>
    <w:p>
      <w:pPr>
        <w:jc w:val="center"/>
        <w:rPr>
          <w:szCs w:val="24"/>
        </w:rPr>
      </w:pPr>
    </w:p>
    <w:p>
      <w:pPr>
        <w:jc w:val="center"/>
        <w:rPr>
          <w:szCs w:val="24"/>
        </w:rPr>
      </w:pPr>
      <w:r>
        <w:rPr>
          <w:szCs w:val="24"/>
        </w:rPr>
        <w:t xml:space="preserve"> </w:t>
      </w:r>
    </w:p>
    <w:bookmarkEnd w:id="4"/>
    <w:bookmarkEnd w:id="5"/>
    <w:p>
      <w:pPr>
        <w:rPr>
          <w:rFonts w:eastAsia="Calibri"/>
          <w:szCs w:val="24"/>
        </w:rPr>
      </w:pPr>
    </w:p>
    <w:p>
      <w:pPr>
        <w:jc w:val="center"/>
        <w:rPr>
          <w:b/>
          <w:szCs w:val="24"/>
        </w:rPr>
      </w:pPr>
      <w:r>
        <w:rPr>
          <w:rFonts w:eastAsia="Calibri"/>
          <w:szCs w:val="24"/>
        </w:rPr>
        <w:br w:type="page"/>
      </w:r>
      <w:r>
        <w:rPr>
          <w:b/>
          <w:szCs w:val="24"/>
        </w:rPr>
        <w:t>3 УСЛОВИЯ РЕАЛИЗАЦИИ УЧЕБНОЙ ПРАКТИКИ</w:t>
      </w:r>
    </w:p>
    <w:p>
      <w:pPr>
        <w:rPr>
          <w:b/>
          <w:szCs w:val="24"/>
        </w:rPr>
      </w:pPr>
    </w:p>
    <w:p>
      <w:pPr>
        <w:rPr>
          <w:b/>
          <w:szCs w:val="24"/>
        </w:rPr>
      </w:pPr>
      <w:r>
        <w:rPr>
          <w:b/>
          <w:szCs w:val="24"/>
        </w:rPr>
        <w:t>3.1. Требования к  материально-техническому обеспечению</w:t>
      </w:r>
    </w:p>
    <w:p>
      <w:pPr>
        <w:rPr>
          <w:szCs w:val="24"/>
        </w:rPr>
      </w:pPr>
      <w:r>
        <w:rPr>
          <w:szCs w:val="24"/>
        </w:rPr>
        <w:t>Программа  учебной практики реализуется в учебных мастерских Челябинского механико-технологическго техникума.</w:t>
      </w:r>
    </w:p>
    <w:p>
      <w:pPr>
        <w:rPr>
          <w:szCs w:val="24"/>
        </w:rPr>
      </w:pPr>
    </w:p>
    <w:p>
      <w:pPr>
        <w:rPr>
          <w:b/>
          <w:szCs w:val="24"/>
        </w:rPr>
      </w:pPr>
      <w:r>
        <w:rPr>
          <w:b/>
          <w:szCs w:val="24"/>
        </w:rPr>
        <w:t>Оборудование учебной мастерской и рабочих мест мастерской: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 xml:space="preserve">Плита индукционная 2-х конфорочная настольная. 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Пароконвектомат электрический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Мясорубка электрическая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Гриль контактный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холодильный бытовой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Стол производственный без борта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Стол производственный с бортом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Стеллаж решетчатый разборный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Ванна моечная двухсекционная цельнотянутая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кухонный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Тележка сервировочная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Весы настольные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Водонагреватель накопительный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Плита электрическая 4-х конфорочная без жарочного шкафа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Шкаф жарочный трезсекционный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Фритюрница настольная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Печь СВЧ с грилем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Слайсер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Машина посудомоечная фронтальная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Овощерезка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Блендер профессиональный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Блендеры погружные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Зонт вентиляционный вытяжной пристенный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Зонт вентиляционный вытяжной островной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Сенсорная интерактивная панель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 Веб камера</w:t>
      </w:r>
    </w:p>
    <w:p>
      <w:pPr>
        <w:rPr>
          <w:bCs/>
          <w:kern w:val="0"/>
          <w:szCs w:val="24"/>
          <w:lang w:eastAsia="zh-CN"/>
        </w:rPr>
      </w:pP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Оснащение  рабочих  мест  учебного  кулинарного  цеха  оборудованием,  инвентарем,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инструментами, посудой: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рабочий стол;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весы настольные электронные;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набор разделочных досок;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ножи поварской тройки;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щипцы универсальные;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лопатки (металлические, силиконовые);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венчик;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ложки;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мерный стакан;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сито;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половник;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тяпка;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пинцет;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миски из нержавеющей стали;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набор кастрюль;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набор сотейники;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набор сковород;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гриль сковорода;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ножи для удаления глазков, экономной очистки овощей;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корзины для отходов;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стрейч пленка для пищевых продуктов;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пергамент, фольга;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контейнеры одноразовые для пищевых продуктов;</w:t>
      </w:r>
    </w:p>
    <w:p>
      <w:pPr>
        <w:rPr>
          <w:bCs/>
          <w:kern w:val="0"/>
          <w:szCs w:val="24"/>
          <w:lang w:eastAsia="zh-CN"/>
        </w:rPr>
      </w:pPr>
      <w:r>
        <w:rPr>
          <w:bCs/>
          <w:kern w:val="0"/>
          <w:szCs w:val="24"/>
          <w:lang w:eastAsia="zh-CN"/>
        </w:rPr>
        <w:t>-</w:t>
      </w:r>
      <w:r>
        <w:rPr>
          <w:bCs/>
          <w:kern w:val="0"/>
          <w:szCs w:val="24"/>
          <w:lang w:eastAsia="zh-CN"/>
        </w:rPr>
        <w:tab/>
      </w:r>
      <w:r>
        <w:rPr>
          <w:bCs/>
          <w:kern w:val="0"/>
          <w:szCs w:val="24"/>
          <w:lang w:eastAsia="zh-CN"/>
        </w:rPr>
        <w:t>перчатки силиконовые.</w:t>
      </w:r>
    </w:p>
    <w:p>
      <w:pPr>
        <w:rPr>
          <w:b/>
          <w:szCs w:val="24"/>
        </w:rPr>
      </w:pPr>
      <w:r>
        <w:rPr>
          <w:b/>
          <w:szCs w:val="24"/>
        </w:rPr>
        <w:t>3.2. Информационное обеспечение обучения</w:t>
      </w:r>
    </w:p>
    <w:p>
      <w:pPr>
        <w:rPr>
          <w:b/>
          <w:bCs/>
          <w:i/>
          <w:szCs w:val="24"/>
        </w:rPr>
      </w:pPr>
      <w:r>
        <w:rPr>
          <w:b/>
          <w:bCs/>
          <w:i/>
          <w:szCs w:val="24"/>
        </w:rPr>
        <w:t>Основные источники (печатные):</w:t>
      </w:r>
    </w:p>
    <w:p>
      <w:pPr>
        <w:pStyle w:val="77"/>
        <w:numPr>
          <w:ilvl w:val="0"/>
          <w:numId w:val="2"/>
        </w:numPr>
        <w:tabs>
          <w:tab w:val="left" w:pos="426"/>
        </w:tabs>
        <w:jc w:val="both"/>
      </w:pPr>
      <w:r>
        <w:t>Бурчакова И.Ю.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категории потребителей, видов и форм обслуживания: учеб. для студ.учереждений сред. проф. образования / И.Ю.Бурчакова. – М.: Издательский центр « Академия», 2019. – 320 с: ил., с цв.вкл.</w:t>
      </w:r>
    </w:p>
    <w:p>
      <w:pPr>
        <w:pStyle w:val="77"/>
        <w:tabs>
          <w:tab w:val="left" w:pos="426"/>
        </w:tabs>
        <w:jc w:val="both"/>
      </w:pPr>
      <w:r>
        <w:rPr>
          <w:b/>
          <w:i/>
        </w:rPr>
        <w:t>Дополнительная литература</w:t>
      </w:r>
      <w:r>
        <w:t>:</w:t>
      </w:r>
    </w:p>
    <w:p>
      <w:pPr>
        <w:pStyle w:val="77"/>
        <w:tabs>
          <w:tab w:val="left" w:pos="426"/>
        </w:tabs>
        <w:ind w:left="786" w:hanging="360"/>
        <w:jc w:val="both"/>
      </w:pPr>
      <w:r>
        <w:t xml:space="preserve"> 1. Володина М.В. Организация хранения и контроль запасов и сырья: учеб.для студ. Учреждений сред. проф. образования /М.В. Володина, Т.А. Сопачева. – 2-е изд., стер. – М: Издательский центр « Академия», 2019. –192 с:</w:t>
      </w:r>
    </w:p>
    <w:p>
      <w:pPr>
        <w:pStyle w:val="77"/>
        <w:numPr>
          <w:ilvl w:val="0"/>
          <w:numId w:val="2"/>
        </w:numPr>
        <w:tabs>
          <w:tab w:val="left" w:pos="426"/>
        </w:tabs>
        <w:jc w:val="both"/>
      </w:pPr>
      <w:r>
        <w:t>Потапова И.И. основы калькуляции и учета: учеб. для студ. учереждений сред. проф. Образования / И.И. Потапова. – 3-е изд., стер.- М: Издательский центр « Академия», 2019. –192 с:</w:t>
      </w:r>
    </w:p>
    <w:p>
      <w:pPr>
        <w:pStyle w:val="77"/>
        <w:numPr>
          <w:ilvl w:val="0"/>
          <w:numId w:val="2"/>
        </w:numPr>
        <w:tabs>
          <w:tab w:val="left" w:pos="426"/>
        </w:tabs>
        <w:jc w:val="both"/>
      </w:pPr>
      <w:r>
        <w:t>Счесленок Л.Л. организация обслуживания: учебник для студ. Учреждений сред.проф. образования / Л.Л. Счесленок. - М: Издательский центр « Академия», 2018. –208 с:</w:t>
      </w:r>
    </w:p>
    <w:p>
      <w:pPr>
        <w:pStyle w:val="77"/>
        <w:numPr>
          <w:ilvl w:val="0"/>
          <w:numId w:val="2"/>
        </w:numPr>
        <w:tabs>
          <w:tab w:val="left" w:pos="426"/>
        </w:tabs>
        <w:jc w:val="both"/>
      </w:pPr>
      <w:r>
        <w:t>Лутошкина Г.Г. Техническое оснащение организаций питания: учеб.для студ. учереждений сред. проф. образования/ Г.Г. Лутошкина, Ж.С. Анохина  . – 3-е изд., стер. – М: Издательский центр « Академия», 2018. –240 с:</w:t>
      </w:r>
    </w:p>
    <w:p>
      <w:pPr>
        <w:pStyle w:val="77"/>
        <w:tabs>
          <w:tab w:val="left" w:pos="426"/>
        </w:tabs>
        <w:ind w:left="426"/>
        <w:jc w:val="both"/>
        <w:rPr>
          <w:b/>
          <w:i/>
        </w:rPr>
      </w:pPr>
      <w:r>
        <w:rPr>
          <w:b/>
          <w:i/>
        </w:rPr>
        <w:t>Интернет – ресурсы:</w:t>
      </w:r>
    </w:p>
    <w:p>
      <w:pPr>
        <w:pStyle w:val="77"/>
        <w:tabs>
          <w:tab w:val="left" w:pos="426"/>
        </w:tabs>
        <w:ind w:left="426"/>
        <w:jc w:val="both"/>
        <w:rPr>
          <w:b/>
          <w:i/>
        </w:rPr>
      </w:pPr>
      <w:r>
        <w:fldChar w:fldCharType="begin"/>
      </w:r>
      <w:r>
        <w:instrText xml:space="preserve"> HYPERLINK "https://tekhnolog.com/" </w:instrText>
      </w:r>
      <w:r>
        <w:fldChar w:fldCharType="separate"/>
      </w:r>
      <w:r>
        <w:rPr>
          <w:rStyle w:val="8"/>
          <w:i/>
        </w:rPr>
        <w:t>https://tekhnolog.com/</w:t>
      </w:r>
      <w:r>
        <w:rPr>
          <w:rStyle w:val="8"/>
          <w:i/>
        </w:rPr>
        <w:fldChar w:fldCharType="end"/>
      </w:r>
    </w:p>
    <w:p>
      <w:pPr>
        <w:pStyle w:val="77"/>
        <w:tabs>
          <w:tab w:val="left" w:pos="426"/>
        </w:tabs>
        <w:ind w:left="426"/>
        <w:jc w:val="both"/>
        <w:rPr>
          <w:b/>
          <w:i/>
        </w:rPr>
      </w:pPr>
      <w:r>
        <w:fldChar w:fldCharType="begin"/>
      </w:r>
      <w:r>
        <w:instrText xml:space="preserve"> HYPERLINK "https://food.ru/" </w:instrText>
      </w:r>
      <w:r>
        <w:fldChar w:fldCharType="separate"/>
      </w:r>
      <w:r>
        <w:rPr>
          <w:rStyle w:val="8"/>
          <w:i/>
        </w:rPr>
        <w:t>https://food.ru/</w:t>
      </w:r>
      <w:r>
        <w:rPr>
          <w:rStyle w:val="8"/>
          <w:i/>
        </w:rPr>
        <w:fldChar w:fldCharType="end"/>
      </w:r>
    </w:p>
    <w:p>
      <w:pPr>
        <w:pStyle w:val="77"/>
        <w:tabs>
          <w:tab w:val="left" w:pos="426"/>
        </w:tabs>
        <w:ind w:left="426"/>
        <w:jc w:val="both"/>
        <w:rPr>
          <w:b/>
          <w:i/>
        </w:rPr>
      </w:pPr>
      <w:r>
        <w:rPr>
          <w:b/>
          <w:i/>
        </w:rPr>
        <w:br w:type="page"/>
      </w:r>
    </w:p>
    <w:p>
      <w:pPr>
        <w:pStyle w:val="77"/>
        <w:tabs>
          <w:tab w:val="left" w:pos="426"/>
        </w:tabs>
        <w:ind w:left="426"/>
        <w:jc w:val="both"/>
        <w:rPr>
          <w:b/>
          <w:i/>
        </w:rPr>
      </w:pPr>
    </w:p>
    <w:p>
      <w:pPr>
        <w:rPr>
          <w:b/>
          <w:szCs w:val="24"/>
        </w:rPr>
      </w:pPr>
      <w:r>
        <w:rPr>
          <w:b/>
          <w:szCs w:val="24"/>
        </w:rPr>
        <w:t>4 КОНТРОЛЬ И ОЦЕНКА РЕЗУЛЬТАТОВ ОСВОЕНИЯ УЧЕБНОЙ ПРАКТИКИ</w:t>
      </w:r>
    </w:p>
    <w:p>
      <w:pPr>
        <w:jc w:val="center"/>
        <w:rPr>
          <w:szCs w:val="24"/>
        </w:rPr>
      </w:pPr>
    </w:p>
    <w:p>
      <w:pPr>
        <w:jc w:val="both"/>
        <w:rPr>
          <w:szCs w:val="24"/>
        </w:rPr>
      </w:pP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28"/>
        <w:gridCol w:w="41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Результаты обучения </w:t>
            </w:r>
          </w:p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(освоенные умения)</w:t>
            </w:r>
          </w:p>
        </w:tc>
        <w:tc>
          <w:tcPr>
            <w:tcW w:w="4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Формы и методы контроля </w:t>
            </w:r>
          </w:p>
          <w:p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и оценки результатов обучения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Умения: 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разрабатывать, изменять ассортимент, разрабатывать и адаптировать рецептуры холодных и горячих десертов, напитков в соответствии с изменением спроса, с учетом потребностей различных категорий потребителей, видов и форм обслуживания;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обеспечивать наличие, контролировать хранение и рациональное использование сырья, продуктов и материалов с учетом нормативов, требований к безопасности;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оценивать их качество и соответствие технологическим требованиям;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организовывать и проводить подготовку рабочих мест, технологического оборудования, производственного инвентаря, инструментов, весоизмерительных приборов в соответствии с инструкциями и регламентами;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применять, комбинировать различные способы приготовления, творческого оформления и подачи холодных и горячих десертов, напитков сложного ассортимента, в том числе авторских, брендовых, региональных;</w:t>
            </w:r>
          </w:p>
          <w:p>
            <w:pPr>
              <w:ind w:firstLine="736"/>
              <w:jc w:val="both"/>
              <w:rPr>
                <w:szCs w:val="24"/>
              </w:rPr>
            </w:pPr>
            <w:r>
              <w:rPr>
                <w:szCs w:val="24"/>
              </w:rPr>
              <w:t>соблюдать правила сочетаемости, взаимозаменяемости основного сырья и дополнительных ингредиентов, применения ароматических веществ;</w:t>
            </w:r>
          </w:p>
          <w:p>
            <w:pPr>
              <w:ind w:firstLine="542"/>
              <w:rPr>
                <w:i/>
              </w:rPr>
            </w:pPr>
            <w:r>
              <w:rPr>
                <w:szCs w:val="24"/>
              </w:rPr>
              <w:t>порционировать (комплектовать), эстетично упаковывать на вынос, хранить с учетом требований к безопасности готовой продукции</w:t>
            </w:r>
          </w:p>
        </w:tc>
        <w:tc>
          <w:tcPr>
            <w:tcW w:w="4140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Текущий контроль: </w:t>
            </w:r>
          </w:p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ежедневный контроль посещаемости практики (с отметкой в журнале учебных занятий); </w:t>
            </w:r>
          </w:p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 наблюдение за выполнением видов работ на практике (в соответствии с программой учебной  практики);</w:t>
            </w:r>
          </w:p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- контроль качества выполнения видов работ на учебной  практике. </w:t>
            </w:r>
          </w:p>
          <w:p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Промежуточная аттестация:  </w:t>
            </w:r>
          </w:p>
          <w:p>
            <w:pPr>
              <w:jc w:val="both"/>
              <w:rPr>
                <w:szCs w:val="24"/>
              </w:rPr>
            </w:pPr>
            <w:r>
              <w:rPr>
                <w:szCs w:val="24"/>
              </w:rPr>
              <w:t>- зачет.</w:t>
            </w:r>
          </w:p>
          <w:p>
            <w:pPr>
              <w:rPr>
                <w:szCs w:val="24"/>
              </w:rPr>
            </w:pPr>
          </w:p>
        </w:tc>
      </w:tr>
    </w:tbl>
    <w:p>
      <w:pPr>
        <w:rPr>
          <w:szCs w:val="24"/>
        </w:rPr>
      </w:pPr>
    </w:p>
    <w:sectPr>
      <w:footerReference r:id="rId7" w:type="first"/>
      <w:footerReference r:id="rId5" w:type="default"/>
      <w:footerReference r:id="rId6" w:type="even"/>
      <w:pgSz w:w="11906" w:h="16838"/>
      <w:pgMar w:top="1134" w:right="850" w:bottom="1134" w:left="1701" w:header="720" w:footer="708" w:gutter="0"/>
      <w:cols w:space="720" w:num="1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entury Schoolbook">
    <w:panose1 w:val="02040604050505020304"/>
    <w:charset w:val="CC"/>
    <w:family w:val="roman"/>
    <w:pitch w:val="default"/>
    <w:sig w:usb0="00000287" w:usb1="00000000" w:usb2="00000000" w:usb3="00000000" w:csb0="2000009F" w:csb1="DFD7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ind w:right="360"/>
    </w:pPr>
    <w:r>
      <w:pict>
        <v:shape id="Text Box 1" o:spid="_x0000_s8193" o:spt="202" type="#_x0000_t202" style="position:absolute;left:0pt;margin-left:546.75pt;margin-top:0.05pt;height:13.75pt;width:6pt;mso-position-horizontal-relative:page;mso-wrap-distance-bottom:0pt;mso-wrap-distance-left:0pt;mso-wrap-distance-right:0pt;mso-wrap-distance-top:0pt;z-index:251659264;mso-width-relative:page;mso-height-relative:page;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KetIW/bAAAACQEAAA8AAABkcnMvZG93bnJldi54bWxMj8tOwzAQRfdI/IM1SOyo&#10;01R9hTgVFMEWEZC6deNpHCUeR7Hbhr9nsqLLo3t150y+G10nLjiExpOC+SwBgVR501Ct4Of7/WkD&#10;IkRNRneeUMEvBtgV93e5zoy/0hdeylgLHqGQaQU2xj6TMlQWnQ4z3yNxdvKD05FxqKUZ9JXHXSfT&#10;JFlJpxviC1b3uLdYteXZKVh8putD+Cjf9v0Bt+0mvLYnsko9PowvzyAijvG/DJM+q0PBTkd/JhNE&#10;x5xsF0vuTomY8nmyZD4qSNcrkEUubz8o/gAAAP//AwBQSwECLQAUAAYACAAAACEAtoM4kv4AAADh&#10;AQAAEwAAAAAAAAAAAAAAAAAAAAAAW0NvbnRlbnRfVHlwZXNdLnhtbFBLAQItABQABgAIAAAAIQA4&#10;/SH/1gAAAJQBAAALAAAAAAAAAAAAAAAAAC8BAABfcmVscy8ucmVsc1BLAQItABQABgAIAAAAIQAZ&#10;IHGaiAIAABoFAAAOAAAAAAAAAAAAAAAAAC4CAABkcnMvZTJvRG9jLnhtbFBLAQItABQABgAIAAAA&#10;IQCnrSFv2wAAAAkBAAAPAAAAAAAAAAAAAAAAAOIEAABkcnMvZG93bnJldi54bWxQSwUGAAAAAAQA&#10;BADzAAAA6gUAAAAA&#10;">
          <v:path/>
          <v:fill opacity="0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14"/>
                  <w:pBdr>
                    <w:top w:val="none" w:color="000000" w:sz="0" w:space="0"/>
                    <w:left w:val="none" w:color="000000" w:sz="0" w:space="0"/>
                    <w:bottom w:val="none" w:color="000000" w:sz="0" w:space="0"/>
                    <w:right w:val="none" w:color="000000" w:sz="0" w:space="0"/>
                  </w:pBdr>
                </w:pPr>
                <w:r>
                  <w:rPr>
                    <w:rStyle w:val="22"/>
                  </w:rPr>
                  <w:fldChar w:fldCharType="begin"/>
                </w:r>
                <w:r>
                  <w:rPr>
                    <w:rStyle w:val="22"/>
                  </w:rPr>
                  <w:instrText xml:space="preserve"> PAGE </w:instrText>
                </w:r>
                <w:r>
                  <w:rPr>
                    <w:rStyle w:val="22"/>
                  </w:rPr>
                  <w:fldChar w:fldCharType="separate"/>
                </w:r>
                <w:r>
                  <w:rPr>
                    <w:rStyle w:val="22"/>
                  </w:rPr>
                  <w:t>2</w:t>
                </w:r>
                <w:r>
                  <w:rPr>
                    <w:rStyle w:val="22"/>
                  </w:rPr>
                  <w:fldChar w:fldCharType="end"/>
                </w:r>
              </w:p>
            </w:txbxContent>
          </v:textbox>
          <w10:wrap type="square" side="largest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upperRoman"/>
      <w:lvlText w:val="%1."/>
      <w:lvlJc w:val="left"/>
      <w:pPr>
        <w:tabs>
          <w:tab w:val="left" w:pos="1080"/>
        </w:tabs>
        <w:ind w:left="1080" w:hanging="720"/>
      </w:pPr>
    </w:lvl>
    <w:lvl w:ilvl="1" w:tentative="0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</w:lvl>
    <w:lvl w:ilvl="2" w:tentative="0">
      <w:start w:val="1"/>
      <w:numFmt w:val="decimal"/>
      <w:lvlText w:val="%1.%2.%3."/>
      <w:lvlJc w:val="left"/>
      <w:pPr>
        <w:tabs>
          <w:tab w:val="left" w:pos="1080"/>
        </w:tabs>
        <w:ind w:left="1080" w:hanging="720"/>
      </w:pPr>
    </w:lvl>
    <w:lvl w:ilvl="3" w:tentative="0">
      <w:start w:val="1"/>
      <w:numFmt w:val="decimal"/>
      <w:lvlText w:val="%1.%2.%3.%4."/>
      <w:lvlJc w:val="left"/>
      <w:pPr>
        <w:tabs>
          <w:tab w:val="left" w:pos="1440"/>
        </w:tabs>
        <w:ind w:left="1440" w:hanging="1080"/>
      </w:pPr>
    </w:lvl>
    <w:lvl w:ilvl="4" w:tentative="0">
      <w:start w:val="1"/>
      <w:numFmt w:val="decimal"/>
      <w:lvlText w:val="%1.%2.%3.%4.%5."/>
      <w:lvlJc w:val="left"/>
      <w:pPr>
        <w:tabs>
          <w:tab w:val="left" w:pos="1440"/>
        </w:tabs>
        <w:ind w:left="1440" w:hanging="1080"/>
      </w:pPr>
    </w:lvl>
    <w:lvl w:ilvl="5" w:tentative="0">
      <w:start w:val="1"/>
      <w:numFmt w:val="decimal"/>
      <w:lvlText w:val="%1.%2.%3.%4.%5.%6."/>
      <w:lvlJc w:val="left"/>
      <w:pPr>
        <w:tabs>
          <w:tab w:val="left" w:pos="1800"/>
        </w:tabs>
        <w:ind w:left="1800" w:hanging="1440"/>
      </w:pPr>
    </w:lvl>
    <w:lvl w:ilvl="6" w:tentative="0">
      <w:start w:val="1"/>
      <w:numFmt w:val="decimal"/>
      <w:lvlText w:val="%1.%2.%3.%4.%5.%6.%7."/>
      <w:lvlJc w:val="left"/>
      <w:pPr>
        <w:tabs>
          <w:tab w:val="left" w:pos="2160"/>
        </w:tabs>
        <w:ind w:left="2160" w:hanging="1800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2160"/>
        </w:tabs>
        <w:ind w:left="2160" w:hanging="1800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520"/>
        </w:tabs>
        <w:ind w:left="2520" w:hanging="2160"/>
      </w:pPr>
    </w:lvl>
  </w:abstractNum>
  <w:abstractNum w:abstractNumId="1">
    <w:nsid w:val="50854F57"/>
    <w:multiLevelType w:val="multilevel"/>
    <w:tmpl w:val="50854F57"/>
    <w:lvl w:ilvl="0" w:tentative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506" w:hanging="360"/>
      </w:pPr>
    </w:lvl>
    <w:lvl w:ilvl="2" w:tentative="0">
      <w:start w:val="1"/>
      <w:numFmt w:val="lowerRoman"/>
      <w:lvlText w:val="%3."/>
      <w:lvlJc w:val="right"/>
      <w:pPr>
        <w:ind w:left="2226" w:hanging="180"/>
      </w:pPr>
    </w:lvl>
    <w:lvl w:ilvl="3" w:tentative="0">
      <w:start w:val="1"/>
      <w:numFmt w:val="decimal"/>
      <w:lvlText w:val="%4."/>
      <w:lvlJc w:val="left"/>
      <w:pPr>
        <w:ind w:left="2946" w:hanging="360"/>
      </w:pPr>
    </w:lvl>
    <w:lvl w:ilvl="4" w:tentative="0">
      <w:start w:val="1"/>
      <w:numFmt w:val="lowerLetter"/>
      <w:lvlText w:val="%5."/>
      <w:lvlJc w:val="left"/>
      <w:pPr>
        <w:ind w:left="3666" w:hanging="360"/>
      </w:pPr>
    </w:lvl>
    <w:lvl w:ilvl="5" w:tentative="0">
      <w:start w:val="1"/>
      <w:numFmt w:val="lowerRoman"/>
      <w:lvlText w:val="%6."/>
      <w:lvlJc w:val="right"/>
      <w:pPr>
        <w:ind w:left="4386" w:hanging="180"/>
      </w:pPr>
    </w:lvl>
    <w:lvl w:ilvl="6" w:tentative="0">
      <w:start w:val="1"/>
      <w:numFmt w:val="decimal"/>
      <w:lvlText w:val="%7."/>
      <w:lvlJc w:val="left"/>
      <w:pPr>
        <w:ind w:left="5106" w:hanging="360"/>
      </w:pPr>
    </w:lvl>
    <w:lvl w:ilvl="7" w:tentative="0">
      <w:start w:val="1"/>
      <w:numFmt w:val="lowerLetter"/>
      <w:lvlText w:val="%8."/>
      <w:lvlJc w:val="left"/>
      <w:pPr>
        <w:ind w:left="5826" w:hanging="360"/>
      </w:pPr>
    </w:lvl>
    <w:lvl w:ilvl="8" w:tentative="0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strictFirstAndLastChars w:val="1"/>
  <w:hdrShapeDefaults>
    <o:shapelayout v:ext="edit">
      <o:idmap v:ext="edit" data="8"/>
    </o:shapelayout>
  </w:hdrShapeDefaults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6A5CB1"/>
    <w:rsid w:val="00060BAA"/>
    <w:rsid w:val="000A361F"/>
    <w:rsid w:val="000C4DE6"/>
    <w:rsid w:val="001B138A"/>
    <w:rsid w:val="0020153B"/>
    <w:rsid w:val="002055E6"/>
    <w:rsid w:val="0022731A"/>
    <w:rsid w:val="00242281"/>
    <w:rsid w:val="002D1446"/>
    <w:rsid w:val="002E1BE6"/>
    <w:rsid w:val="002F4BDB"/>
    <w:rsid w:val="0030360A"/>
    <w:rsid w:val="003159A9"/>
    <w:rsid w:val="003A507D"/>
    <w:rsid w:val="003B6162"/>
    <w:rsid w:val="003D4BB0"/>
    <w:rsid w:val="003F4BF2"/>
    <w:rsid w:val="00400386"/>
    <w:rsid w:val="004B2AAE"/>
    <w:rsid w:val="004C258E"/>
    <w:rsid w:val="004C4CEC"/>
    <w:rsid w:val="005068B4"/>
    <w:rsid w:val="0054617D"/>
    <w:rsid w:val="005804A9"/>
    <w:rsid w:val="005B2DAF"/>
    <w:rsid w:val="006071BD"/>
    <w:rsid w:val="006119A8"/>
    <w:rsid w:val="0063090E"/>
    <w:rsid w:val="006A0224"/>
    <w:rsid w:val="006A5CB1"/>
    <w:rsid w:val="0075033C"/>
    <w:rsid w:val="007863D7"/>
    <w:rsid w:val="007A4EF5"/>
    <w:rsid w:val="007C5849"/>
    <w:rsid w:val="007C5865"/>
    <w:rsid w:val="007F1CBC"/>
    <w:rsid w:val="008259F3"/>
    <w:rsid w:val="008733B4"/>
    <w:rsid w:val="008A2A85"/>
    <w:rsid w:val="008C169A"/>
    <w:rsid w:val="00976862"/>
    <w:rsid w:val="009801A5"/>
    <w:rsid w:val="00981BBD"/>
    <w:rsid w:val="009877B9"/>
    <w:rsid w:val="009A3BC8"/>
    <w:rsid w:val="00A26FC7"/>
    <w:rsid w:val="00A40101"/>
    <w:rsid w:val="00A737CE"/>
    <w:rsid w:val="00AB76B7"/>
    <w:rsid w:val="00AC0E3F"/>
    <w:rsid w:val="00AD55A0"/>
    <w:rsid w:val="00B4682C"/>
    <w:rsid w:val="00B60AB4"/>
    <w:rsid w:val="00B60BB6"/>
    <w:rsid w:val="00B96CDE"/>
    <w:rsid w:val="00BA3EBC"/>
    <w:rsid w:val="00BA5308"/>
    <w:rsid w:val="00BC2A44"/>
    <w:rsid w:val="00C021E4"/>
    <w:rsid w:val="00C021E7"/>
    <w:rsid w:val="00C86B09"/>
    <w:rsid w:val="00C95EFB"/>
    <w:rsid w:val="00CA13A5"/>
    <w:rsid w:val="00CE13C4"/>
    <w:rsid w:val="00D45135"/>
    <w:rsid w:val="00D57330"/>
    <w:rsid w:val="00D8320A"/>
    <w:rsid w:val="00D86FD9"/>
    <w:rsid w:val="00D90BA4"/>
    <w:rsid w:val="00DC31FF"/>
    <w:rsid w:val="00DE08A9"/>
    <w:rsid w:val="00E0147F"/>
    <w:rsid w:val="00E0237B"/>
    <w:rsid w:val="00E173D2"/>
    <w:rsid w:val="00E340C2"/>
    <w:rsid w:val="00E802A7"/>
    <w:rsid w:val="00E863F7"/>
    <w:rsid w:val="00F14809"/>
    <w:rsid w:val="00F36B0E"/>
    <w:rsid w:val="1971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nhideWhenUsed="0" w:uiPriority="0" w:semiHidden="0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3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kern w:val="1"/>
      <w:sz w:val="24"/>
      <w:lang w:val="ru-RU" w:eastAsia="ru-RU" w:bidi="ar-SA"/>
    </w:rPr>
  </w:style>
  <w:style w:type="paragraph" w:styleId="2">
    <w:name w:val="heading 1"/>
    <w:basedOn w:val="1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3">
    <w:name w:val="heading 2"/>
    <w:basedOn w:val="1"/>
    <w:qFormat/>
    <w:uiPriority w:val="0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4">
    <w:name w:val="heading 3"/>
    <w:basedOn w:val="1"/>
    <w:next w:val="1"/>
    <w:link w:val="74"/>
    <w:qFormat/>
    <w:uiPriority w:val="0"/>
    <w:pPr>
      <w:keepNext/>
      <w:suppressAutoHyphens w:val="0"/>
      <w:spacing w:before="240" w:after="60"/>
      <w:outlineLvl w:val="2"/>
    </w:pPr>
    <w:rPr>
      <w:rFonts w:ascii="Cambria" w:hAnsi="Cambria"/>
      <w:b/>
      <w:bCs/>
      <w:kern w:val="0"/>
      <w:sz w:val="26"/>
      <w:szCs w:val="26"/>
      <w:lang w:eastAsia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qFormat/>
    <w:uiPriority w:val="0"/>
    <w:rPr>
      <w:rFonts w:cs="Times New Roman"/>
      <w:i/>
      <w:iCs/>
    </w:rPr>
  </w:style>
  <w:style w:type="character" w:styleId="8">
    <w:name w:val="Hyperlink"/>
    <w:uiPriority w:val="0"/>
    <w:rPr>
      <w:color w:val="311FD0"/>
      <w:u w:val="single"/>
    </w:rPr>
  </w:style>
  <w:style w:type="character" w:styleId="9">
    <w:name w:val="Strong"/>
    <w:qFormat/>
    <w:uiPriority w:val="0"/>
    <w:rPr>
      <w:b/>
      <w:bCs/>
    </w:rPr>
  </w:style>
  <w:style w:type="paragraph" w:styleId="10">
    <w:name w:val="Balloon Text"/>
    <w:basedOn w:val="1"/>
    <w:link w:val="79"/>
    <w:semiHidden/>
    <w:unhideWhenUsed/>
    <w:uiPriority w:val="99"/>
    <w:rPr>
      <w:rFonts w:ascii="Tahoma" w:hAnsi="Tahoma" w:cs="Tahoma"/>
      <w:sz w:val="16"/>
      <w:szCs w:val="16"/>
    </w:rPr>
  </w:style>
  <w:style w:type="paragraph" w:styleId="11">
    <w:name w:val="caption"/>
    <w:basedOn w:val="1"/>
    <w:qFormat/>
    <w:uiPriority w:val="0"/>
    <w:pPr>
      <w:suppressLineNumbers/>
      <w:spacing w:before="120" w:after="120"/>
    </w:pPr>
    <w:rPr>
      <w:rFonts w:cs="Arial"/>
      <w:i/>
      <w:iCs/>
      <w:szCs w:val="24"/>
    </w:rPr>
  </w:style>
  <w:style w:type="paragraph" w:styleId="12">
    <w:name w:val="Body Text"/>
    <w:basedOn w:val="1"/>
    <w:uiPriority w:val="0"/>
    <w:pPr>
      <w:spacing w:after="140" w:line="288" w:lineRule="auto"/>
    </w:pPr>
  </w:style>
  <w:style w:type="paragraph" w:styleId="13">
    <w:name w:val="List Bullet 2"/>
    <w:basedOn w:val="1"/>
    <w:uiPriority w:val="0"/>
    <w:pPr>
      <w:ind w:left="566" w:hanging="283"/>
    </w:pPr>
    <w:rPr>
      <w:rFonts w:ascii="Arial" w:hAnsi="Arial" w:cs="Arial"/>
      <w:szCs w:val="28"/>
    </w:rPr>
  </w:style>
  <w:style w:type="paragraph" w:styleId="14">
    <w:name w:val="footer"/>
    <w:basedOn w:val="1"/>
    <w:uiPriority w:val="0"/>
    <w:pPr>
      <w:tabs>
        <w:tab w:val="center" w:pos="4677"/>
        <w:tab w:val="right" w:pos="9355"/>
      </w:tabs>
    </w:pPr>
    <w:rPr>
      <w:szCs w:val="24"/>
    </w:rPr>
  </w:style>
  <w:style w:type="paragraph" w:styleId="15">
    <w:name w:val="List"/>
    <w:basedOn w:val="1"/>
    <w:uiPriority w:val="0"/>
    <w:pPr>
      <w:ind w:left="283" w:hanging="283"/>
    </w:pPr>
  </w:style>
  <w:style w:type="paragraph" w:styleId="16">
    <w:name w:val="Normal (Web)"/>
    <w:basedOn w:val="1"/>
    <w:qFormat/>
    <w:uiPriority w:val="39"/>
    <w:pPr>
      <w:suppressAutoHyphens w:val="0"/>
      <w:spacing w:before="280" w:after="280"/>
    </w:pPr>
    <w:rPr>
      <w:kern w:val="0"/>
      <w:szCs w:val="24"/>
      <w:lang w:eastAsia="zh-CN"/>
    </w:rPr>
  </w:style>
  <w:style w:type="table" w:styleId="17">
    <w:name w:val="Table Grid"/>
    <w:basedOn w:val="6"/>
    <w:uiPriority w:val="59"/>
    <w:rPr>
      <w:rFonts w:ascii="Calibri" w:hAnsi="Calibri" w:eastAsia="Calibri"/>
      <w:sz w:val="22"/>
      <w:szCs w:val="22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Основной шрифт абзаца1"/>
    <w:uiPriority w:val="0"/>
  </w:style>
  <w:style w:type="character" w:customStyle="1" w:styleId="19">
    <w:name w:val="Заголовок 1 Знак"/>
    <w:uiPriority w:val="0"/>
    <w:rPr>
      <w:rFonts w:ascii="Arial" w:hAnsi="Arial" w:cs="Arial"/>
      <w:b/>
      <w:bCs/>
      <w:kern w:val="1"/>
      <w:sz w:val="32"/>
      <w:szCs w:val="32"/>
      <w:lang w:eastAsia="ru-RU"/>
    </w:rPr>
  </w:style>
  <w:style w:type="character" w:customStyle="1" w:styleId="20">
    <w:name w:val="Заголовок 2 Знак"/>
    <w:uiPriority w:val="0"/>
    <w:rPr>
      <w:rFonts w:ascii="Arial" w:hAnsi="Arial" w:cs="Times New Roman"/>
      <w:b/>
      <w:i/>
      <w:sz w:val="20"/>
      <w:szCs w:val="20"/>
      <w:lang w:eastAsia="ru-RU"/>
    </w:rPr>
  </w:style>
  <w:style w:type="character" w:customStyle="1" w:styleId="21">
    <w:name w:val="Нижний колонтитул Знак"/>
    <w:uiPriority w:val="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2">
    <w:name w:val="Номер страницы1"/>
    <w:uiPriority w:val="0"/>
    <w:rPr>
      <w:rFonts w:cs="Times New Roman"/>
    </w:rPr>
  </w:style>
  <w:style w:type="character" w:customStyle="1" w:styleId="23">
    <w:name w:val="Основной текст с отступом 2 Знак"/>
    <w:uiPriority w:val="0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4">
    <w:name w:val="Font Style31"/>
    <w:uiPriority w:val="0"/>
    <w:rPr>
      <w:rFonts w:ascii="Times New Roman" w:hAnsi="Times New Roman"/>
      <w:b/>
      <w:sz w:val="28"/>
    </w:rPr>
  </w:style>
  <w:style w:type="character" w:customStyle="1" w:styleId="25">
    <w:name w:val="Font Style33"/>
    <w:uiPriority w:val="0"/>
    <w:rPr>
      <w:rFonts w:ascii="Times New Roman" w:hAnsi="Times New Roman"/>
      <w:sz w:val="28"/>
    </w:rPr>
  </w:style>
  <w:style w:type="character" w:customStyle="1" w:styleId="26">
    <w:name w:val="Основной текст 3 Знак"/>
    <w:uiPriority w:val="0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27">
    <w:name w:val="Основной текст 2 Знак"/>
    <w:uiPriority w:val="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8">
    <w:name w:val="Текст выноски Знак"/>
    <w:uiPriority w:val="0"/>
    <w:rPr>
      <w:rFonts w:ascii="Tahoma" w:hAnsi="Tahoma" w:cs="Tahoma"/>
      <w:sz w:val="16"/>
      <w:szCs w:val="16"/>
      <w:lang w:eastAsia="ru-RU"/>
    </w:rPr>
  </w:style>
  <w:style w:type="character" w:customStyle="1" w:styleId="29">
    <w:name w:val="Схема документа Знак"/>
    <w:uiPriority w:val="0"/>
    <w:rPr>
      <w:rFonts w:ascii="Times New Roman" w:hAnsi="Times New Roman" w:cs="Times New Roman"/>
      <w:sz w:val="2"/>
    </w:rPr>
  </w:style>
  <w:style w:type="character" w:customStyle="1" w:styleId="30">
    <w:name w:val="ListLabel 1"/>
    <w:uiPriority w:val="0"/>
    <w:rPr>
      <w:rFonts w:cs="Times New Roman"/>
    </w:rPr>
  </w:style>
  <w:style w:type="character" w:customStyle="1" w:styleId="31">
    <w:name w:val="ListLabel 2"/>
    <w:uiPriority w:val="0"/>
    <w:rPr>
      <w:rFonts w:cs="Times New Roman"/>
    </w:rPr>
  </w:style>
  <w:style w:type="character" w:customStyle="1" w:styleId="32">
    <w:name w:val="ListLabel 3"/>
    <w:uiPriority w:val="0"/>
    <w:rPr>
      <w:rFonts w:cs="Times New Roman"/>
    </w:rPr>
  </w:style>
  <w:style w:type="character" w:customStyle="1" w:styleId="33">
    <w:name w:val="ListLabel 4"/>
    <w:uiPriority w:val="0"/>
    <w:rPr>
      <w:rFonts w:cs="Times New Roman"/>
    </w:rPr>
  </w:style>
  <w:style w:type="character" w:customStyle="1" w:styleId="34">
    <w:name w:val="ListLabel 5"/>
    <w:uiPriority w:val="0"/>
    <w:rPr>
      <w:rFonts w:cs="Times New Roman"/>
    </w:rPr>
  </w:style>
  <w:style w:type="character" w:customStyle="1" w:styleId="35">
    <w:name w:val="ListLabel 6"/>
    <w:uiPriority w:val="0"/>
    <w:rPr>
      <w:rFonts w:cs="Times New Roman"/>
    </w:rPr>
  </w:style>
  <w:style w:type="character" w:customStyle="1" w:styleId="36">
    <w:name w:val="ListLabel 7"/>
    <w:uiPriority w:val="0"/>
    <w:rPr>
      <w:rFonts w:cs="Times New Roman"/>
    </w:rPr>
  </w:style>
  <w:style w:type="character" w:customStyle="1" w:styleId="37">
    <w:name w:val="ListLabel 8"/>
    <w:uiPriority w:val="0"/>
    <w:rPr>
      <w:rFonts w:cs="Times New Roman"/>
    </w:rPr>
  </w:style>
  <w:style w:type="character" w:customStyle="1" w:styleId="38">
    <w:name w:val="ListLabel 9"/>
    <w:uiPriority w:val="0"/>
    <w:rPr>
      <w:rFonts w:cs="Times New Roman"/>
    </w:rPr>
  </w:style>
  <w:style w:type="character" w:customStyle="1" w:styleId="39">
    <w:name w:val="ListLabel 10"/>
    <w:uiPriority w:val="0"/>
    <w:rPr>
      <w:rFonts w:eastAsia="Times New Roman"/>
    </w:rPr>
  </w:style>
  <w:style w:type="character" w:customStyle="1" w:styleId="40">
    <w:name w:val="ListLabel 11"/>
    <w:uiPriority w:val="0"/>
    <w:rPr>
      <w:rFonts w:cs="Times New Roman"/>
    </w:rPr>
  </w:style>
  <w:style w:type="character" w:customStyle="1" w:styleId="41">
    <w:name w:val="ListLabel 12"/>
    <w:uiPriority w:val="0"/>
    <w:rPr>
      <w:rFonts w:cs="Times New Roman"/>
    </w:rPr>
  </w:style>
  <w:style w:type="character" w:customStyle="1" w:styleId="42">
    <w:name w:val="ListLabel 13"/>
    <w:uiPriority w:val="0"/>
    <w:rPr>
      <w:rFonts w:cs="Times New Roman"/>
    </w:rPr>
  </w:style>
  <w:style w:type="character" w:customStyle="1" w:styleId="43">
    <w:name w:val="ListLabel 14"/>
    <w:uiPriority w:val="0"/>
    <w:rPr>
      <w:rFonts w:cs="Times New Roman"/>
    </w:rPr>
  </w:style>
  <w:style w:type="character" w:customStyle="1" w:styleId="44">
    <w:name w:val="ListLabel 15"/>
    <w:uiPriority w:val="0"/>
    <w:rPr>
      <w:rFonts w:cs="Times New Roman"/>
    </w:rPr>
  </w:style>
  <w:style w:type="character" w:customStyle="1" w:styleId="45">
    <w:name w:val="ListLabel 16"/>
    <w:uiPriority w:val="0"/>
    <w:rPr>
      <w:rFonts w:cs="Times New Roman"/>
    </w:rPr>
  </w:style>
  <w:style w:type="character" w:customStyle="1" w:styleId="46">
    <w:name w:val="ListLabel 17"/>
    <w:uiPriority w:val="0"/>
    <w:rPr>
      <w:rFonts w:cs="Times New Roman"/>
    </w:rPr>
  </w:style>
  <w:style w:type="character" w:customStyle="1" w:styleId="47">
    <w:name w:val="ListLabel 18"/>
    <w:uiPriority w:val="0"/>
    <w:rPr>
      <w:rFonts w:cs="Times New Roman"/>
    </w:rPr>
  </w:style>
  <w:style w:type="character" w:customStyle="1" w:styleId="48">
    <w:name w:val="ListLabel 19"/>
    <w:uiPriority w:val="0"/>
    <w:rPr>
      <w:rFonts w:cs="Times New Roman"/>
    </w:rPr>
  </w:style>
  <w:style w:type="character" w:customStyle="1" w:styleId="49">
    <w:name w:val="WW8Num1z0"/>
    <w:uiPriority w:val="0"/>
  </w:style>
  <w:style w:type="character" w:customStyle="1" w:styleId="50">
    <w:name w:val="WW8Num1z1"/>
    <w:uiPriority w:val="0"/>
  </w:style>
  <w:style w:type="character" w:customStyle="1" w:styleId="51">
    <w:name w:val="WW8Num1z2"/>
    <w:uiPriority w:val="0"/>
  </w:style>
  <w:style w:type="character" w:customStyle="1" w:styleId="52">
    <w:name w:val="WW8Num1z3"/>
    <w:uiPriority w:val="0"/>
  </w:style>
  <w:style w:type="character" w:customStyle="1" w:styleId="53">
    <w:name w:val="WW8Num1z4"/>
    <w:uiPriority w:val="0"/>
  </w:style>
  <w:style w:type="character" w:customStyle="1" w:styleId="54">
    <w:name w:val="WW8Num1z5"/>
    <w:uiPriority w:val="0"/>
  </w:style>
  <w:style w:type="character" w:customStyle="1" w:styleId="55">
    <w:name w:val="WW8Num1z6"/>
    <w:uiPriority w:val="0"/>
  </w:style>
  <w:style w:type="character" w:customStyle="1" w:styleId="56">
    <w:name w:val="WW8Num1z7"/>
    <w:uiPriority w:val="0"/>
  </w:style>
  <w:style w:type="character" w:customStyle="1" w:styleId="57">
    <w:name w:val="WW8Num1z8"/>
    <w:uiPriority w:val="0"/>
  </w:style>
  <w:style w:type="paragraph" w:customStyle="1" w:styleId="58">
    <w:name w:val="Заголовок"/>
    <w:basedOn w:val="1"/>
    <w:next w:val="12"/>
    <w:uiPriority w:val="0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customStyle="1" w:styleId="59">
    <w:name w:val="Указатель1"/>
    <w:basedOn w:val="1"/>
    <w:uiPriority w:val="0"/>
    <w:pPr>
      <w:suppressLineNumbers/>
    </w:pPr>
    <w:rPr>
      <w:rFonts w:cs="Arial"/>
    </w:rPr>
  </w:style>
  <w:style w:type="paragraph" w:customStyle="1" w:styleId="60">
    <w:name w:val="Default"/>
    <w:uiPriority w:val="0"/>
    <w:pPr>
      <w:suppressAutoHyphens/>
    </w:pPr>
    <w:rPr>
      <w:rFonts w:ascii="Times New Roman" w:hAnsi="Times New Roman" w:eastAsia="Times New Roman" w:cs="Times New Roman"/>
      <w:color w:val="000000"/>
      <w:kern w:val="1"/>
      <w:sz w:val="24"/>
      <w:szCs w:val="24"/>
      <w:lang w:val="ru-RU" w:eastAsia="en-US" w:bidi="ar-SA"/>
    </w:rPr>
  </w:style>
  <w:style w:type="paragraph" w:customStyle="1" w:styleId="61">
    <w:name w:val="Абзац списка1"/>
    <w:basedOn w:val="1"/>
    <w:uiPriority w:val="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62">
    <w:name w:val="Основной текст с отступом 21"/>
    <w:basedOn w:val="1"/>
    <w:uiPriority w:val="0"/>
    <w:pPr>
      <w:spacing w:after="120" w:line="480" w:lineRule="auto"/>
      <w:ind w:left="283"/>
    </w:pPr>
  </w:style>
  <w:style w:type="paragraph" w:customStyle="1" w:styleId="63">
    <w:name w:val="Style6"/>
    <w:basedOn w:val="1"/>
    <w:uiPriority w:val="0"/>
    <w:pPr>
      <w:widowControl w:val="0"/>
      <w:spacing w:line="484" w:lineRule="exact"/>
      <w:ind w:firstLine="744"/>
      <w:jc w:val="both"/>
    </w:pPr>
    <w:rPr>
      <w:szCs w:val="24"/>
    </w:rPr>
  </w:style>
  <w:style w:type="paragraph" w:customStyle="1" w:styleId="64">
    <w:name w:val="Основной текст 31"/>
    <w:basedOn w:val="1"/>
    <w:uiPriority w:val="0"/>
    <w:pPr>
      <w:spacing w:after="120"/>
    </w:pPr>
    <w:rPr>
      <w:sz w:val="16"/>
      <w:szCs w:val="16"/>
    </w:rPr>
  </w:style>
  <w:style w:type="paragraph" w:customStyle="1" w:styleId="65">
    <w:name w:val="Основной текст 21"/>
    <w:basedOn w:val="1"/>
    <w:uiPriority w:val="0"/>
    <w:pPr>
      <w:spacing w:after="120" w:line="480" w:lineRule="auto"/>
    </w:pPr>
    <w:rPr>
      <w:szCs w:val="24"/>
    </w:rPr>
  </w:style>
  <w:style w:type="paragraph" w:customStyle="1" w:styleId="66">
    <w:name w:val="Без интервала1"/>
    <w:uiPriority w:val="0"/>
    <w:pPr>
      <w:suppressAutoHyphens/>
    </w:pPr>
    <w:rPr>
      <w:rFonts w:ascii="Calibri" w:hAnsi="Calibri" w:eastAsia="Calibri" w:cs="Times New Roman"/>
      <w:kern w:val="1"/>
      <w:sz w:val="22"/>
      <w:szCs w:val="22"/>
      <w:lang w:val="ru-RU" w:eastAsia="en-US" w:bidi="ar-SA"/>
    </w:rPr>
  </w:style>
  <w:style w:type="paragraph" w:customStyle="1" w:styleId="67">
    <w:name w:val="Обычный (веб)1"/>
    <w:basedOn w:val="1"/>
    <w:uiPriority w:val="0"/>
    <w:pPr>
      <w:spacing w:before="280" w:after="280"/>
    </w:pPr>
    <w:rPr>
      <w:szCs w:val="24"/>
    </w:rPr>
  </w:style>
  <w:style w:type="paragraph" w:customStyle="1" w:styleId="68">
    <w:name w:val="Текст выноски1"/>
    <w:basedOn w:val="1"/>
    <w:uiPriority w:val="0"/>
    <w:rPr>
      <w:rFonts w:ascii="Tahoma" w:hAnsi="Tahoma" w:cs="Tahoma"/>
      <w:sz w:val="16"/>
      <w:szCs w:val="16"/>
    </w:rPr>
  </w:style>
  <w:style w:type="paragraph" w:customStyle="1" w:styleId="69">
    <w:name w:val="Схема документа1"/>
    <w:basedOn w:val="1"/>
    <w:uiPriority w:val="0"/>
    <w:pPr>
      <w:shd w:val="clear" w:color="auto" w:fill="000080"/>
    </w:pPr>
    <w:rPr>
      <w:rFonts w:ascii="Tahoma" w:hAnsi="Tahoma" w:cs="Tahoma"/>
      <w:sz w:val="20"/>
    </w:rPr>
  </w:style>
  <w:style w:type="paragraph" w:customStyle="1" w:styleId="70">
    <w:name w:val="ConsPlusNormal"/>
    <w:uiPriority w:val="0"/>
    <w:pPr>
      <w:widowControl w:val="0"/>
      <w:suppressAutoHyphens/>
    </w:pPr>
    <w:rPr>
      <w:rFonts w:ascii="Arial" w:hAnsi="Arial" w:eastAsia="Calibri" w:cs="Arial"/>
      <w:kern w:val="1"/>
      <w:sz w:val="24"/>
      <w:lang w:val="ru-RU" w:eastAsia="ru-RU" w:bidi="ar-SA"/>
    </w:rPr>
  </w:style>
  <w:style w:type="paragraph" w:customStyle="1" w:styleId="71">
    <w:name w:val="Содержимое врезки"/>
    <w:basedOn w:val="1"/>
    <w:uiPriority w:val="0"/>
  </w:style>
  <w:style w:type="paragraph" w:styleId="72">
    <w:name w:val="List Paragraph"/>
    <w:basedOn w:val="1"/>
    <w:qFormat/>
    <w:uiPriority w:val="34"/>
    <w:pPr>
      <w:widowControl w:val="0"/>
      <w:autoSpaceDE w:val="0"/>
      <w:ind w:left="720"/>
      <w:contextualSpacing/>
    </w:pPr>
    <w:rPr>
      <w:sz w:val="20"/>
    </w:rPr>
  </w:style>
  <w:style w:type="paragraph" w:customStyle="1" w:styleId="73">
    <w:name w:val="Основной текст 22"/>
    <w:basedOn w:val="1"/>
    <w:uiPriority w:val="0"/>
    <w:pPr>
      <w:suppressAutoHyphens w:val="0"/>
      <w:spacing w:after="120" w:line="480" w:lineRule="auto"/>
    </w:pPr>
    <w:rPr>
      <w:kern w:val="0"/>
      <w:szCs w:val="24"/>
      <w:lang w:eastAsia="zh-CN"/>
    </w:rPr>
  </w:style>
  <w:style w:type="character" w:customStyle="1" w:styleId="74">
    <w:name w:val="Заголовок 3 Знак"/>
    <w:link w:val="4"/>
    <w:uiPriority w:val="0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75">
    <w:name w:val="head_2_51"/>
    <w:uiPriority w:val="0"/>
    <w:rPr>
      <w:rFonts w:hint="default" w:ascii="Tahoma" w:hAnsi="Tahoma" w:cs="Tahoma"/>
      <w:b/>
      <w:bCs/>
      <w:sz w:val="25"/>
      <w:szCs w:val="25"/>
    </w:rPr>
  </w:style>
  <w:style w:type="character" w:customStyle="1" w:styleId="76">
    <w:name w:val="Font Style121"/>
    <w:basedOn w:val="5"/>
    <w:uiPriority w:val="99"/>
    <w:rPr>
      <w:rFonts w:ascii="Century Schoolbook" w:hAnsi="Century Schoolbook" w:cs="Century Schoolbook"/>
      <w:sz w:val="20"/>
      <w:szCs w:val="20"/>
    </w:rPr>
  </w:style>
  <w:style w:type="paragraph" w:styleId="77">
    <w:name w:val="No Spacing"/>
    <w:qFormat/>
    <w:uiPriority w:val="1"/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78">
    <w:name w:val="cv"/>
    <w:basedOn w:val="1"/>
    <w:uiPriority w:val="0"/>
    <w:pPr>
      <w:suppressAutoHyphens w:val="0"/>
      <w:spacing w:before="100" w:beforeAutospacing="1" w:after="100" w:afterAutospacing="1"/>
    </w:pPr>
    <w:rPr>
      <w:kern w:val="0"/>
      <w:szCs w:val="24"/>
    </w:rPr>
  </w:style>
  <w:style w:type="character" w:customStyle="1" w:styleId="79">
    <w:name w:val="Текст выноски Знак1"/>
    <w:basedOn w:val="5"/>
    <w:link w:val="10"/>
    <w:semiHidden/>
    <w:uiPriority w:val="99"/>
    <w:rPr>
      <w:rFonts w:ascii="Tahoma" w:hAnsi="Tahoma" w:cs="Tahoma"/>
      <w:kern w:val="1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819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8</Pages>
  <Words>1811</Words>
  <Characters>10327</Characters>
  <Lines>86</Lines>
  <Paragraphs>24</Paragraphs>
  <TotalTime>0</TotalTime>
  <ScaleCrop>false</ScaleCrop>
  <LinksUpToDate>false</LinksUpToDate>
  <CharactersWithSpaces>12114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2021-10-31T15:33:00Z</dcterms:created>
  <dc:creator>User</dc:creator>
  <cp:lastModifiedBy>User</cp:lastModifiedBy>
  <cp:lastPrinted>2021-11-01T03:39:00Z</cp:lastPrinted>
  <dcterms:modified xsi:type="dcterms:W3CDTF">2024-01-25T11:02:03Z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1049-12.2.0.13431</vt:lpwstr>
  </property>
  <property fmtid="{D5CDD505-2E9C-101B-9397-08002B2CF9AE}" pid="10" name="ICV">
    <vt:lpwstr>81AACD24BDD94B3BB658C826BF47590B_12</vt:lpwstr>
  </property>
</Properties>
</file>